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9"/>
        <w:spacing w:before="305" w:line="211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color w:val="FF0000"/>
          <w14:textOutline w14:w="11768" w14:cap="sq" w14:cmpd="sng">
            <w14:solidFill>
              <w14:srgbClr w14:val="FF0000"/>
            </w14:solidFill>
            <w14:prstDash w14:val="solid"/>
            <w14:bevel/>
          </w14:textOutline>
          <w:spacing w:val="-92"/>
        </w:rPr>
        <w:t>孙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14:textOutline w14:w="11768" w14:cap="sq" w14:cmpd="sng">
            <w14:solidFill>
              <w14:srgbClr w14:val="FF0000"/>
            </w14:solidFill>
            <w14:prstDash w14:val="solid"/>
            <w14:bevel/>
          </w14:textOutline>
          <w:spacing w:val="-88"/>
        </w:rPr>
        <w:t>越崎科技教育基金委员会文件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left="2536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孙</w:t>
      </w:r>
      <w:r>
        <w:rPr>
          <w:rFonts w:ascii="FangSong" w:hAnsi="FangSong" w:eastAsia="FangSong" w:cs="FangSong"/>
          <w:sz w:val="31"/>
          <w:szCs w:val="31"/>
          <w:spacing w:val="2"/>
        </w:rPr>
        <w:t>基会字〔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2022</w:t>
      </w:r>
      <w:r>
        <w:rPr>
          <w:rFonts w:ascii="FangSong" w:hAnsi="FangSong" w:eastAsia="FangSong" w:cs="FangSong"/>
          <w:sz w:val="31"/>
          <w:szCs w:val="31"/>
          <w:spacing w:val="2"/>
        </w:rPr>
        <w:t>〕第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</w:p>
    <w:p>
      <w:pPr>
        <w:ind w:firstLine="32"/>
        <w:spacing w:before="15" w:line="50" w:lineRule="exact"/>
        <w:textAlignment w:val="center"/>
        <w:rPr/>
      </w:pPr>
      <w:r>
        <w:drawing>
          <wp:inline distT="0" distB="0" distL="0" distR="0">
            <wp:extent cx="5471794" cy="3175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1794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91"/>
        <w:spacing w:before="185" w:line="21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于评选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2022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年孙越崎优秀学生奖的通知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各</w:t>
      </w:r>
      <w:r>
        <w:rPr>
          <w:rFonts w:ascii="FangSong" w:hAnsi="FangSong" w:eastAsia="FangSong" w:cs="FangSong"/>
          <w:sz w:val="31"/>
          <w:szCs w:val="31"/>
          <w:spacing w:val="7"/>
        </w:rPr>
        <w:t>相关高等院校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(煤炭)：</w:t>
      </w:r>
    </w:p>
    <w:p>
      <w:pPr>
        <w:ind w:left="3" w:right="8" w:firstLine="567"/>
        <w:spacing w:before="28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>“</w:t>
      </w:r>
      <w:r>
        <w:rPr>
          <w:rFonts w:ascii="FangSong" w:hAnsi="FangSong" w:eastAsia="FangSong" w:cs="FangSong"/>
          <w:sz w:val="31"/>
          <w:szCs w:val="31"/>
          <w:spacing w:val="17"/>
        </w:rPr>
        <w:t>孙</w:t>
      </w:r>
      <w:r>
        <w:rPr>
          <w:rFonts w:ascii="FangSong" w:hAnsi="FangSong" w:eastAsia="FangSong" w:cs="FangSong"/>
          <w:sz w:val="31"/>
          <w:szCs w:val="31"/>
          <w:spacing w:val="16"/>
        </w:rPr>
        <w:t>越崎科技教育基金会优秀学生奖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”</w:t>
      </w:r>
      <w:r>
        <w:rPr>
          <w:rFonts w:ascii="FangSong" w:hAnsi="FangSong" w:eastAsia="FangSong" w:cs="FangSong"/>
          <w:sz w:val="31"/>
          <w:szCs w:val="31"/>
          <w:spacing w:val="16"/>
        </w:rPr>
        <w:t>由孙越崎科技教育基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金委</w:t>
      </w:r>
      <w:r>
        <w:rPr>
          <w:rFonts w:ascii="FangSong" w:hAnsi="FangSong" w:eastAsia="FangSong" w:cs="FangSong"/>
          <w:sz w:val="31"/>
          <w:szCs w:val="31"/>
          <w:spacing w:val="10"/>
        </w:rPr>
        <w:t>员</w:t>
      </w:r>
      <w:r>
        <w:rPr>
          <w:rFonts w:ascii="FangSong" w:hAnsi="FangSong" w:eastAsia="FangSong" w:cs="FangSong"/>
          <w:sz w:val="31"/>
          <w:szCs w:val="31"/>
          <w:spacing w:val="6"/>
        </w:rPr>
        <w:t>会设立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,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旨在促进中国能源科技教育事业的繁荣与后备人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才的成</w:t>
      </w:r>
      <w:r>
        <w:rPr>
          <w:rFonts w:ascii="FangSong" w:hAnsi="FangSong" w:eastAsia="FangSong" w:cs="FangSong"/>
          <w:sz w:val="31"/>
          <w:szCs w:val="31"/>
          <w:spacing w:val="5"/>
        </w:rPr>
        <w:t>长</w:t>
      </w:r>
      <w:r>
        <w:rPr>
          <w:rFonts w:ascii="FangSong" w:hAnsi="FangSong" w:eastAsia="FangSong" w:cs="FangSong"/>
          <w:sz w:val="31"/>
          <w:szCs w:val="31"/>
          <w:spacing w:val="4"/>
        </w:rPr>
        <w:t>，激励煤炭、石油高等院校学生发奋读书，刻苦钻研。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现</w:t>
      </w:r>
      <w:r>
        <w:rPr>
          <w:rFonts w:ascii="FangSong" w:hAnsi="FangSong" w:eastAsia="FangSong" w:cs="FangSong"/>
          <w:sz w:val="31"/>
          <w:szCs w:val="31"/>
          <w:spacing w:val="9"/>
        </w:rPr>
        <w:t>将</w:t>
      </w:r>
      <w:r>
        <w:rPr>
          <w:rFonts w:ascii="FangSong" w:hAnsi="FangSong" w:eastAsia="FangSong" w:cs="FangSong"/>
          <w:sz w:val="31"/>
          <w:szCs w:val="31"/>
          <w:spacing w:val="8"/>
        </w:rPr>
        <w:t>推荐与评选工作有关事项通知如下：</w:t>
      </w:r>
    </w:p>
    <w:p>
      <w:pPr>
        <w:ind w:left="647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一、评定程序</w:t>
      </w:r>
    </w:p>
    <w:p>
      <w:pPr>
        <w:ind w:left="8" w:right="97" w:firstLine="629"/>
        <w:spacing w:before="8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根</w:t>
      </w:r>
      <w:r>
        <w:rPr>
          <w:rFonts w:ascii="FangSong" w:hAnsi="FangSong" w:eastAsia="FangSong" w:cs="FangSong"/>
          <w:sz w:val="31"/>
          <w:szCs w:val="31"/>
          <w:spacing w:val="13"/>
        </w:rPr>
        <w:t>据本校制定的评定程序进行评定，并将学校最后审定的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有关</w:t>
      </w:r>
      <w:r>
        <w:rPr>
          <w:rFonts w:ascii="FangSong" w:hAnsi="FangSong" w:eastAsia="FangSong" w:cs="FangSong"/>
          <w:sz w:val="31"/>
          <w:szCs w:val="31"/>
          <w:spacing w:val="10"/>
        </w:rPr>
        <w:t>材</w:t>
      </w:r>
      <w:r>
        <w:rPr>
          <w:rFonts w:ascii="FangSong" w:hAnsi="FangSong" w:eastAsia="FangSong" w:cs="FangSong"/>
          <w:sz w:val="31"/>
          <w:szCs w:val="31"/>
          <w:spacing w:val="7"/>
        </w:rPr>
        <w:t>料上报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孙越崎科技教育基金会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由基金会公布获奖学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</w:t>
      </w:r>
      <w:r>
        <w:rPr>
          <w:rFonts w:ascii="FangSong" w:hAnsi="FangSong" w:eastAsia="FangSong" w:cs="FangSong"/>
          <w:sz w:val="31"/>
          <w:szCs w:val="31"/>
          <w:spacing w:val="8"/>
        </w:rPr>
        <w:t>名单并向获奖学生颁发奖励证书。</w:t>
      </w:r>
    </w:p>
    <w:p>
      <w:pPr>
        <w:ind w:left="647"/>
        <w:spacing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2"/>
        </w:rPr>
        <w:t>二、评奖范围和条件</w:t>
      </w:r>
    </w:p>
    <w:p>
      <w:pPr>
        <w:ind w:firstLine="651"/>
        <w:spacing w:before="184" w:line="36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具</w:t>
      </w:r>
      <w:r>
        <w:rPr>
          <w:rFonts w:ascii="FangSong" w:hAnsi="FangSong" w:eastAsia="FangSong" w:cs="FangSong"/>
          <w:sz w:val="31"/>
          <w:szCs w:val="31"/>
          <w:spacing w:val="17"/>
        </w:rPr>
        <w:t>有</w:t>
      </w:r>
      <w:r>
        <w:rPr>
          <w:rFonts w:ascii="FangSong" w:hAnsi="FangSong" w:eastAsia="FangSong" w:cs="FangSong"/>
          <w:sz w:val="31"/>
          <w:szCs w:val="31"/>
          <w:spacing w:val="12"/>
        </w:rPr>
        <w:t>本校正式学籍的全日制在校学生，学生专业应为自然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科学或工程科技；在同等条件下，优秀学生奖额度适当向采矿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安</w:t>
      </w:r>
      <w:r>
        <w:rPr>
          <w:rFonts w:ascii="FangSong" w:hAnsi="FangSong" w:eastAsia="FangSong" w:cs="FangSong"/>
          <w:sz w:val="31"/>
          <w:szCs w:val="31"/>
          <w:spacing w:val="8"/>
        </w:rPr>
        <w:t>全工程等艰苦专业学生倾斜。</w:t>
      </w:r>
    </w:p>
    <w:p>
      <w:pPr>
        <w:sectPr>
          <w:footerReference w:type="default" r:id="rId1"/>
          <w:pgSz w:w="11906" w:h="16839"/>
          <w:pgMar w:top="1431" w:right="1491" w:bottom="1727" w:left="1597" w:header="0" w:footer="147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55"/>
        <w:spacing w:before="101" w:line="24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三、材料要</w:t>
      </w:r>
      <w:r>
        <w:rPr>
          <w:rFonts w:ascii="SimHei" w:hAnsi="SimHei" w:eastAsia="SimHei" w:cs="SimHei"/>
          <w:sz w:val="31"/>
          <w:szCs w:val="31"/>
          <w:spacing w:val="5"/>
        </w:rPr>
        <w:t>求</w:t>
      </w:r>
    </w:p>
    <w:p>
      <w:pPr>
        <w:ind w:left="28" w:right="1" w:firstLine="645"/>
        <w:spacing w:before="12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关于推荐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“</w:t>
      </w:r>
      <w:r>
        <w:rPr>
          <w:rFonts w:ascii="FangSong" w:hAnsi="FangSong" w:eastAsia="FangSong" w:cs="FangSong"/>
          <w:sz w:val="31"/>
          <w:szCs w:val="31"/>
          <w:spacing w:val="10"/>
        </w:rPr>
        <w:t>孙越崎优秀学生奖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  <w:spacing w:val="10"/>
        </w:rPr>
        <w:t>候选人的推荐函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一</w:t>
      </w:r>
      <w:r>
        <w:rPr>
          <w:rFonts w:ascii="FangSong" w:hAnsi="FangSong" w:eastAsia="FangSong" w:cs="FangSong"/>
          <w:sz w:val="31"/>
          <w:szCs w:val="31"/>
          <w:spacing w:val="-4"/>
        </w:rPr>
        <w:t>份。</w:t>
      </w:r>
    </w:p>
    <w:p>
      <w:pPr>
        <w:ind w:left="642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优秀学生奖候选人汇总表。</w:t>
      </w:r>
    </w:p>
    <w:p>
      <w:pPr>
        <w:ind w:firstLine="656"/>
        <w:spacing w:before="207" w:line="35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注</w:t>
      </w:r>
      <w:r>
        <w:rPr>
          <w:rFonts w:ascii="FangSong" w:hAnsi="FangSong" w:eastAsia="FangSong" w:cs="FangSong"/>
          <w:sz w:val="31"/>
          <w:szCs w:val="31"/>
          <w:spacing w:val="16"/>
        </w:rPr>
        <w:t>：纸质材料和电子版同时上报，纸质材料统一采用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版</w:t>
      </w:r>
      <w:r>
        <w:rPr>
          <w:rFonts w:ascii="FangSong" w:hAnsi="FangSong" w:eastAsia="FangSong" w:cs="FangSong"/>
          <w:sz w:val="31"/>
          <w:szCs w:val="31"/>
          <w:spacing w:val="13"/>
        </w:rPr>
        <w:t>式，双面打印。相关表格请登陆孙越崎科技教育基金会网站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syqf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org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“</w:t>
      </w:r>
      <w:r>
        <w:rPr>
          <w:rFonts w:ascii="FangSong" w:hAnsi="FangSong" w:eastAsia="FangSong" w:cs="FangSong"/>
          <w:sz w:val="31"/>
          <w:szCs w:val="31"/>
          <w:spacing w:val="2"/>
        </w:rPr>
        <w:t>下载专区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”</w:t>
      </w:r>
      <w:r>
        <w:rPr>
          <w:rFonts w:ascii="FangSong" w:hAnsi="FangSong" w:eastAsia="FangSong" w:cs="FangSong"/>
          <w:sz w:val="31"/>
          <w:szCs w:val="31"/>
          <w:spacing w:val="2"/>
        </w:rPr>
        <w:t>下载。</w:t>
      </w:r>
    </w:p>
    <w:p>
      <w:pPr>
        <w:ind w:left="667"/>
        <w:spacing w:before="18" w:line="23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四、截止时间及报送地</w:t>
      </w:r>
      <w:r>
        <w:rPr>
          <w:rFonts w:ascii="SimHei" w:hAnsi="SimHei" w:eastAsia="SimHei" w:cs="SimHei"/>
          <w:sz w:val="31"/>
          <w:szCs w:val="31"/>
          <w:spacing w:val="6"/>
        </w:rPr>
        <w:t>址</w:t>
      </w:r>
    </w:p>
    <w:p>
      <w:pPr>
        <w:ind w:left="653"/>
        <w:spacing w:before="1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截</w:t>
      </w:r>
      <w:r>
        <w:rPr>
          <w:rFonts w:ascii="FangSong" w:hAnsi="FangSong" w:eastAsia="FangSong" w:cs="FangSong"/>
          <w:sz w:val="31"/>
          <w:szCs w:val="31"/>
          <w:spacing w:val="-12"/>
        </w:rPr>
        <w:t>止</w:t>
      </w:r>
      <w:r>
        <w:rPr>
          <w:rFonts w:ascii="FangSong" w:hAnsi="FangSong" w:eastAsia="FangSong" w:cs="FangSong"/>
          <w:sz w:val="31"/>
          <w:szCs w:val="31"/>
          <w:spacing w:val="-9"/>
        </w:rPr>
        <w:t>时间：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以邮戳为准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)。</w:t>
      </w:r>
    </w:p>
    <w:p>
      <w:pPr>
        <w:ind w:left="658"/>
        <w:spacing w:before="20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报</w:t>
      </w:r>
      <w:r>
        <w:rPr>
          <w:rFonts w:ascii="FangSong" w:hAnsi="FangSong" w:eastAsia="FangSong" w:cs="FangSong"/>
          <w:sz w:val="31"/>
          <w:szCs w:val="31"/>
          <w:spacing w:val="3"/>
        </w:rPr>
        <w:t>送地址：</w:t>
      </w:r>
    </w:p>
    <w:p>
      <w:pPr>
        <w:ind w:left="7" w:right="1" w:firstLine="665"/>
        <w:spacing w:before="20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北京市朝阳区和平街青年沟路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号天地大厦煤科院科</w:t>
      </w:r>
      <w:r>
        <w:rPr>
          <w:rFonts w:ascii="FangSong" w:hAnsi="FangSong" w:eastAsia="FangSong" w:cs="FangSong"/>
          <w:sz w:val="31"/>
          <w:szCs w:val="31"/>
          <w:spacing w:val="2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发展部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318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房间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(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100013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李宏艳</w:t>
      </w:r>
      <w:r>
        <w:rPr>
          <w:rFonts w:ascii="FangSong" w:hAnsi="FangSong" w:eastAsia="FangSong" w:cs="FangSong"/>
          <w:sz w:val="31"/>
          <w:szCs w:val="31"/>
          <w:spacing w:val="-2"/>
        </w:rPr>
        <w:t>收</w:t>
      </w:r>
    </w:p>
    <w:p>
      <w:pPr>
        <w:ind w:left="7" w:right="1" w:firstLine="635"/>
        <w:spacing w:before="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北京市西城区六铺炕街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号中石油经济技术研究院知</w:t>
      </w:r>
      <w:r>
        <w:rPr>
          <w:rFonts w:ascii="FangSong" w:hAnsi="FangSong" w:eastAsia="FangSong" w:cs="FangSong"/>
          <w:sz w:val="31"/>
          <w:szCs w:val="31"/>
          <w:spacing w:val="4"/>
        </w:rPr>
        <w:t>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产权与科技成果研究中心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322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100724</w:t>
      </w:r>
      <w:r>
        <w:rPr>
          <w:rFonts w:ascii="FangSong" w:hAnsi="FangSong" w:eastAsia="FangSong" w:cs="FangSong"/>
          <w:sz w:val="31"/>
          <w:szCs w:val="31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盛悦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收</w:t>
      </w:r>
    </w:p>
    <w:p>
      <w:pPr>
        <w:ind w:left="657"/>
        <w:spacing w:before="45" w:line="52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  <w:position w:val="15"/>
        </w:rPr>
        <w:t>五</w:t>
      </w:r>
      <w:r>
        <w:rPr>
          <w:rFonts w:ascii="SimHei" w:hAnsi="SimHei" w:eastAsia="SimHei" w:cs="SimHei"/>
          <w:sz w:val="31"/>
          <w:szCs w:val="31"/>
          <w:spacing w:val="6"/>
          <w:position w:val="15"/>
        </w:rPr>
        <w:t>、联系方式</w:t>
      </w:r>
    </w:p>
    <w:p>
      <w:pPr>
        <w:ind w:left="64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煤</w:t>
      </w:r>
      <w:r>
        <w:rPr>
          <w:rFonts w:ascii="FangSong" w:hAnsi="FangSong" w:eastAsia="FangSong" w:cs="FangSong"/>
          <w:sz w:val="31"/>
          <w:szCs w:val="31"/>
          <w:spacing w:val="6"/>
        </w:rPr>
        <w:t>炭行业：</w:t>
      </w:r>
    </w:p>
    <w:p>
      <w:pPr>
        <w:ind w:left="652"/>
        <w:spacing w:before="211" w:line="57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9"/>
        </w:rPr>
        <w:t>李</w:t>
      </w: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变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荣：(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9"/>
        </w:rPr>
        <w:t>010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9"/>
        </w:rPr>
        <w:t>84263195</w:t>
      </w: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9"/>
        </w:rPr>
        <w:t>13810145732</w:t>
      </w:r>
    </w:p>
    <w:p>
      <w:pPr>
        <w:ind w:left="652"/>
        <w:spacing w:line="22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李</w:t>
      </w:r>
      <w:r>
        <w:rPr>
          <w:rFonts w:ascii="FangSong" w:hAnsi="FangSong" w:eastAsia="FangSong" w:cs="FangSong"/>
          <w:sz w:val="31"/>
          <w:szCs w:val="31"/>
          <w:spacing w:val="8"/>
        </w:rPr>
        <w:t>宏</w:t>
      </w:r>
      <w:r>
        <w:rPr>
          <w:rFonts w:ascii="FangSong" w:hAnsi="FangSong" w:eastAsia="FangSong" w:cs="FangSong"/>
          <w:sz w:val="31"/>
          <w:szCs w:val="31"/>
          <w:spacing w:val="5"/>
        </w:rPr>
        <w:t>艳：(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010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84262881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18610274229</w:t>
      </w:r>
    </w:p>
    <w:p>
      <w:pPr>
        <w:ind w:left="656"/>
        <w:spacing w:before="208" w:line="22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孙</w:t>
      </w:r>
      <w:r>
        <w:rPr>
          <w:rFonts w:ascii="FangSong" w:hAnsi="FangSong" w:eastAsia="FangSong" w:cs="FangSong"/>
          <w:sz w:val="31"/>
          <w:szCs w:val="31"/>
          <w:spacing w:val="5"/>
        </w:rPr>
        <w:t>家恺：(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010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84263979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18601222527</w:t>
      </w:r>
    </w:p>
    <w:p>
      <w:pPr>
        <w:ind w:left="662"/>
        <w:spacing w:before="72" w:line="359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邮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箱：</w:t>
      </w:r>
      <w:hyperlink w:history="true" r:id="rId4"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color w:val="0000FF"/>
          </w:rPr>
          <w:t>syqstef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color w:val="0000FF"/>
            <w:spacing w:val="8"/>
          </w:rPr>
          <w:t>@163.</w:t>
        </w:r>
        <w:r>
          <w:rPr>
            <w:rFonts w:ascii="Times New Roman" w:hAnsi="Times New Roman" w:eastAsia="Times New Roman" w:cs="Times New Roman"/>
            <w:sz w:val="31"/>
            <w:szCs w:val="31"/>
            <w:u w:val="single" w:color="auto"/>
            <w:color w:val="0000FF"/>
          </w:rPr>
          <w:t>com</w:t>
        </w:r>
      </w:hyperlink>
    </w:p>
    <w:p>
      <w:pPr>
        <w:ind w:left="661"/>
        <w:spacing w:before="11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石油行业</w:t>
      </w:r>
      <w:r>
        <w:rPr>
          <w:rFonts w:ascii="FangSong" w:hAnsi="FangSong" w:eastAsia="FangSong" w:cs="FangSong"/>
          <w:sz w:val="31"/>
          <w:szCs w:val="31"/>
          <w:spacing w:val="2"/>
        </w:rPr>
        <w:t>：</w:t>
      </w:r>
    </w:p>
    <w:p>
      <w:pPr>
        <w:ind w:left="661"/>
        <w:spacing w:before="207" w:line="22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悦</w:t>
      </w:r>
      <w:r>
        <w:rPr>
          <w:rFonts w:ascii="FangSong" w:hAnsi="FangSong" w:eastAsia="FangSong" w:cs="FangSong"/>
          <w:sz w:val="31"/>
          <w:szCs w:val="31"/>
          <w:spacing w:val="4"/>
        </w:rPr>
        <w:t>：(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010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62065040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18515116298</w:t>
      </w:r>
    </w:p>
    <w:p>
      <w:pPr>
        <w:sectPr>
          <w:footerReference w:type="default" r:id="rId3"/>
          <w:pgSz w:w="11906" w:h="16839"/>
          <w:pgMar w:top="1431" w:right="1587" w:bottom="1727" w:left="1590" w:header="0" w:footer="1471" w:gutter="0"/>
        </w:sectPr>
        <w:rPr/>
      </w:pPr>
    </w:p>
    <w:p>
      <w:pPr>
        <w:spacing w:line="15938" w:lineRule="exact"/>
        <w:textAlignment w:val="center"/>
        <w:rPr/>
      </w:pPr>
      <w:r>
        <w:drawing>
          <wp:inline distT="0" distB="0" distL="0" distR="0">
            <wp:extent cx="7079043" cy="1012102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9043" cy="101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5"/>
          <w:footerReference w:type="default" r:id="rId6"/>
          <w:pgSz w:w="11900" w:h="16840"/>
          <w:pgMar w:top="1" w:right="375" w:bottom="400" w:left="375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8" w:lineRule="exact"/>
        <w:textAlignment w:val="center"/>
        <w:rPr/>
      </w:pPr>
      <w:r>
        <w:pict>
          <v:shape id="_x0000_s1" style="mso-position-vertical-relative:line;mso-position-horizontal-relative:char;width:436.65pt;height:1.45pt;" fillcolor="#000000" filled="true" stroked="false" coordsize="8732,29" coordorigin="0,0" path="m,l8732,0l8732,28l0,28l0,0xe"/>
        </w:pict>
      </w:r>
    </w:p>
    <w:p>
      <w:pPr>
        <w:ind w:left="158"/>
        <w:spacing w:before="170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孙越崎科技教育基金委</w:t>
      </w:r>
      <w:r>
        <w:rPr>
          <w:rFonts w:ascii="FangSong" w:hAnsi="FangSong" w:eastAsia="FangSong" w:cs="FangSong"/>
          <w:sz w:val="28"/>
          <w:szCs w:val="28"/>
          <w:spacing w:val="-5"/>
        </w:rPr>
        <w:t>员</w:t>
      </w:r>
      <w:r>
        <w:rPr>
          <w:rFonts w:ascii="FangSong" w:hAnsi="FangSong" w:eastAsia="FangSong" w:cs="FangSong"/>
          <w:sz w:val="28"/>
          <w:szCs w:val="28"/>
          <w:spacing w:val="-3"/>
        </w:rPr>
        <w:t>会秘书处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2022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月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日印发</w:t>
      </w:r>
    </w:p>
    <w:p>
      <w:pPr>
        <w:spacing w:before="118" w:line="29" w:lineRule="exact"/>
        <w:textAlignment w:val="center"/>
        <w:rPr/>
      </w:pPr>
      <w:r>
        <w:pict>
          <v:shape id="_x0000_s2" style="mso-position-vertical-relative:line;mso-position-horizontal-relative:char;width:436.65pt;height:1.45pt;" fillcolor="#000000" filled="true" stroked="false" coordsize="8732,29" coordorigin="0,0" path="m,l8732,0l8732,28l0,28l0,0xe"/>
        </w:pic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280"/>
        <w:spacing w:before="80" w:line="191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—</w:t>
      </w:r>
    </w:p>
    <w:sectPr>
      <w:pgSz w:w="11906" w:h="16839"/>
      <w:pgMar w:top="400" w:right="1586" w:bottom="400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75"/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76"/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1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2.jpeg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hyperlink" Target="mailto:syqstef@163.com" TargetMode="Externa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“2020年我国煤炭科学与技术发展重点领域的研究”课题</dc:title>
  <dc:creator>toshiba</dc:creator>
  <dcterms:created xsi:type="dcterms:W3CDTF">2022-06-24T09:06:51Z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2022-06-27T14:41:47</vt:filetime>
  </op:property>
</op:Properties>
</file>